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9.0 -->
  <w:body>
    <w:p>
      <w:pPr>
        <w:pStyle w:val="Heading1"/>
        <w:keepNext w:val="0"/>
        <w:keepLines w:val="0"/>
        <w:widowControl/>
        <w:shd w:val="clear" w:color="auto" w:fill="FFFFFF"/>
        <w:spacing w:before="0" w:after="300"/>
        <w:ind w:left="0" w:right="0" w:firstLine="0"/>
        <w:jc w:val="left"/>
        <w:rPr>
          <w:rFonts w:ascii="Verdana" w:eastAsia="Verdana" w:hAnsi="Verdana" w:cs="Verdana"/>
          <w:b w:val="0"/>
          <w:bCs w:val="0"/>
          <w:i w:val="0"/>
          <w:iCs w:val="0"/>
          <w:caps w:val="0"/>
          <w:color w:val="000000"/>
          <w:spacing w:val="0"/>
          <w:sz w:val="38"/>
          <w:szCs w:val="38"/>
        </w:rPr>
      </w:pPr>
      <w:r>
        <w:rPr>
          <w:rFonts w:ascii="Verdana" w:eastAsia="Verdana" w:hAnsi="Verdana" w:cs="Verdana"/>
          <w:b w:val="0"/>
          <w:bCs w:val="0"/>
          <w:iCs w:val="0"/>
          <w:caps w:val="0"/>
          <w:color w:val="000000"/>
          <w:spacing w:val="0"/>
          <w:sz w:val="38"/>
          <w:szCs w:val="38"/>
        </w:rPr>
        <w:t>ПОСТАНОВЛЕНИЕ от 29 ноября 2022 г. № 1220</w:t>
      </w:r>
    </w:p>
    <w:p>
      <w:pPr>
        <w:pStyle w:val="news-date-time"/>
        <w:widowControl/>
        <w:shd w:val="clear" w:color="auto" w:fill="FFFFFF"/>
        <w:spacing w:after="105"/>
        <w:ind w:firstLine="0"/>
        <w:jc w:val="left"/>
        <w:rPr>
          <w:rFonts w:ascii="Verdana" w:eastAsia="Verdana" w:hAnsi="Verdana" w:cs="Verdana"/>
          <w:b w:val="0"/>
          <w:bCs w:val="0"/>
          <w:i w:val="0"/>
          <w:iCs w:val="0"/>
          <w:caps w:val="0"/>
          <w:color w:val="486DAA"/>
          <w:spacing w:val="0"/>
          <w:sz w:val="20"/>
          <w:szCs w:val="20"/>
        </w:rPr>
      </w:pPr>
      <w:r>
        <w:rPr>
          <w:rFonts w:ascii="Verdana" w:eastAsia="Verdana" w:hAnsi="Verdana" w:cs="Verdana"/>
          <w:b w:val="0"/>
          <w:bCs w:val="0"/>
          <w:i w:val="0"/>
          <w:iCs w:val="0"/>
          <w:caps w:val="0"/>
          <w:color w:val="486DAA"/>
          <w:spacing w:val="0"/>
          <w:sz w:val="20"/>
          <w:szCs w:val="20"/>
        </w:rPr>
        <w:t>02.12.2022</w:t>
      </w:r>
    </w:p>
    <w:p>
      <w:pPr>
        <w:widowControl/>
        <w:shd w:val="clear" w:color="auto" w:fill="FFFFFF"/>
        <w:ind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val="0"/>
          <w:bCs w:val="0"/>
          <w:i w:val="0"/>
          <w:iCs w:val="0"/>
          <w:caps w:val="0"/>
          <w:color w:val="000000"/>
          <w:spacing w:val="0"/>
          <w:sz w:val="20"/>
          <w:szCs w:val="20"/>
        </w:rPr>
        <w:br/>
      </w:r>
      <w:r>
        <w:rPr>
          <w:rFonts w:ascii="Verdana" w:eastAsia="Verdana" w:hAnsi="Verdana" w:cs="Verdana"/>
          <w:b w:val="0"/>
          <w:bCs w:val="0"/>
          <w:i w:val="0"/>
          <w:iCs w:val="0"/>
          <w:caps w:val="0"/>
          <w:strike w:val="0"/>
          <w:color w:val="000000"/>
          <w:spacing w:val="0"/>
          <w:sz w:val="20"/>
          <w:szCs w:val="20"/>
          <w:u w:val="none"/>
          <w:bdr w:val="none" w:sz="0" w:space="0" w:color="auto"/>
        </w:rPr>
        <w:drawing>
          <wp:inline>
            <wp:extent cx="571500" cy="571500"/>
            <wp:docPr id="100001" name="" descr="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571500" cy="571500"/>
                    </a:xfrm>
                    <a:prstGeom prst="rect">
                      <a:avLst/>
                    </a:prstGeom>
                    <a:ln>
                      <a:noFill/>
                    </a:ln>
                  </pic:spPr>
                </pic:pic>
              </a:graphicData>
            </a:graphic>
          </wp:inline>
        </w:drawing>
      </w:r>
    </w:p>
    <w:p>
      <w:pPr>
        <w:widowControl/>
        <w:shd w:val="clear" w:color="auto" w:fill="FFFFFF"/>
        <w:spacing w:before="156" w:after="210" w:line="274" w:lineRule="atLeast"/>
        <w:ind w:left="0" w:right="0" w:firstLine="0"/>
        <w:jc w:val="center"/>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АДМИНИСТРАЦИЯ ГОРОДСКОГО ОКРУГА </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 ВОРОНЕЖ</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ПОСТАНОВЛЕНИЕ</w:t>
      </w:r>
    </w:p>
    <w:p>
      <w:pPr>
        <w:widowControl/>
        <w:ind w:firstLine="0"/>
        <w:jc w:val="left"/>
        <w:rPr>
          <w:rFonts w:ascii="Verdana" w:eastAsia="Verdana" w:hAnsi="Verdana" w:cs="Verdana"/>
          <w:b w:val="0"/>
          <w:bCs w:val="0"/>
          <w:i w:val="0"/>
          <w:iCs w:val="0"/>
          <w:caps w:val="0"/>
          <w:color w:val="000000"/>
          <w:spacing w:val="0"/>
          <w:sz w:val="20"/>
          <w:szCs w:val="20"/>
          <w:shd w:val="clear" w:color="auto" w:fill="FFFFFF"/>
        </w:rPr>
      </w:pP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от 29 ноября 2022 г. № 1220</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г.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Об утверждении Положения</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о порядке осуществления</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развозной торговли на территории</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bCs/>
          <w:i w:val="0"/>
          <w:iCs w:val="0"/>
          <w:caps w:val="0"/>
          <w:color w:val="1D5586"/>
          <w:spacing w:val="0"/>
          <w:sz w:val="20"/>
          <w:szCs w:val="20"/>
          <w:shd w:val="clear" w:color="auto" w:fill="FFFFFF"/>
        </w:rPr>
        <w:t>городского округа город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В соответствии с Федеральными законами от 06.10.2003 № 131-ФЗ «Об общих принципах организации местного самоуправления в Российской Федерации», от 28.12.2009 № 381-ФЗ «Об основах государственного регулирования торговой деятельности в Российской Федерации», приказом департамента предпринимательства и торговли Воронежской области от 28.08.2018 № 70-06/95 «Об утверждении Методических рекомендаций по организации мобильной торговли в муниципальных образованиях Воронежской области» администрация городского округа город Воронеж постановляет:</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1. Утвердить прилагаемое Положение о порядке осуществления развозной торговли на территории городского округа город Воронеж. </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2. Утвердить прилагаемое Положение о порядке проведения конкурса на право заключения договора на осуществление развозной торговли на территории городского округа город Воронеж.</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3. Определить управление развития предпринимательства, потребительского рынка и инновационной политики администрации городского округа город Воронеж уполномоченным органом на заключение договоров на осуществление развозной торговли на территории городского округа город Воронеж, ведение реестра таких договоров, контроль за исполнением их условий (за исключением объектов развозной торговли, размещенных на земельных участках, предоставленных в постоянное (бессрочное) пользование муниципальным организациям городского округа город Воронеж). Определить муниципальные организации городского округа город Воронеж уполномоченными органами на заключение договоров на осуществление развозной торговли на территории городского округа город Воронеж, ведение реестра таких договоров, контроль за исполнением их условий при размещении объектов развозной торговли на земельных участках, предоставленных указанным организациям в постоянное (бессрочное) пользование.</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4. Определить, что организацию проведения конкурса на право заключения договора на осуществление развозной торговли на территории городского округа город Воронеж (за исключением объектов развозной торговли, размещенных на земельных участках, предоставленных в постоянное (бессрочное) пользование муниципальным организациям городского округа город Воронеж), а также разработку и утверждение конкурсной документации осуществляет управление развития предпринимательства, потребительского рынка и инновационной политики администрации городского округа город Воронеж. Определить, что муниципальные организации городского округа город Воронеж осуществляют организацию проведения конкурса на право заключения договора на осуществление развозной торговли на территории городского округа город Воронеж при размещении объектов развозной торговли на земельных участках, предоставленных указанным организациям в постоянное (бессрочное) пользование, а также обеспечивают разработку и утверждение конкурсной документации.</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5. Определить, что организацию принудительного освобождения места, предназначенного для размещения объекта развозной торговли, осуществляет управление административно-технического контроля администрации городского округа город Воронеж (за исключением земельных участков, предоставленных в постоянное (бессрочное) пользование муниципальным организациям городского округа город Воронеж). Определить, что муниципальные организации городского округа город Воронеж осуществляют принудительное освобождение мест, предназначенных для размещения объектов развозной торговли, расположенных на земельных участках, предоставленных указанным организациям в постоянное (бессрочное) пользование.</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t>6. Контроль за исполнением настоящего постановления возложить на заместителя главы администрации Бородину Л.В.</w:t>
      </w:r>
      <w:r>
        <w:rPr>
          <w:rFonts w:ascii="Verdana" w:eastAsia="Verdana" w:hAnsi="Verdana" w:cs="Verdana"/>
          <w:b w:val="0"/>
          <w:bCs w:val="0"/>
          <w:i w:val="0"/>
          <w:iCs w:val="0"/>
          <w:caps w:val="0"/>
          <w:color w:val="000000"/>
          <w:spacing w:val="0"/>
          <w:sz w:val="20"/>
          <w:szCs w:val="20"/>
          <w:shd w:val="clear" w:color="auto" w:fill="FFFFFF"/>
        </w:rPr>
        <w:br/>
      </w:r>
      <w:r>
        <w:rPr>
          <w:rFonts w:ascii="Verdana" w:eastAsia="Verdana" w:hAnsi="Verdana" w:cs="Verdana"/>
          <w:b w:val="0"/>
          <w:bCs w:val="0"/>
          <w:i w:val="0"/>
          <w:iCs w:val="0"/>
          <w:caps w:val="0"/>
          <w:color w:val="000000"/>
          <w:spacing w:val="0"/>
          <w:sz w:val="20"/>
          <w:szCs w:val="20"/>
          <w:shd w:val="clear" w:color="auto" w:fill="FFFFFF"/>
        </w:rPr>
        <w:br/>
      </w:r>
    </w:p>
    <w:p>
      <w:pPr>
        <w:widowControl/>
        <w:shd w:val="clear" w:color="auto" w:fill="FFFFFF"/>
        <w:spacing w:before="156" w:after="210" w:line="274" w:lineRule="atLeast"/>
        <w:ind w:left="0" w:right="0" w:firstLine="0"/>
        <w:jc w:val="right"/>
        <w:rPr>
          <w:rFonts w:ascii="Verdana" w:eastAsia="Verdana" w:hAnsi="Verdana" w:cs="Verdana"/>
          <w:b w:val="0"/>
          <w:bCs w:val="0"/>
          <w:i w:val="0"/>
          <w:iCs w:val="0"/>
          <w:caps w:val="0"/>
          <w:color w:val="000000"/>
          <w:spacing w:val="0"/>
          <w:sz w:val="20"/>
          <w:szCs w:val="20"/>
        </w:rPr>
      </w:pPr>
      <w:r>
        <w:rPr>
          <w:rFonts w:ascii="Verdana" w:eastAsia="Verdana" w:hAnsi="Verdana" w:cs="Verdana"/>
          <w:b/>
          <w:bCs/>
          <w:i w:val="0"/>
          <w:iCs w:val="0"/>
          <w:caps w:val="0"/>
          <w:color w:val="1D5586"/>
          <w:spacing w:val="0"/>
          <w:sz w:val="20"/>
          <w:szCs w:val="20"/>
        </w:rPr>
        <w:t>Глава</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городского округа</w:t>
      </w:r>
      <w:r>
        <w:rPr>
          <w:rFonts w:ascii="Verdana" w:eastAsia="Verdana" w:hAnsi="Verdana" w:cs="Verdana"/>
          <w:b w:val="0"/>
          <w:bCs w:val="0"/>
          <w:i w:val="0"/>
          <w:iCs w:val="0"/>
          <w:caps w:val="0"/>
          <w:color w:val="000000"/>
          <w:spacing w:val="0"/>
          <w:sz w:val="20"/>
          <w:szCs w:val="20"/>
        </w:rPr>
        <w:br/>
      </w:r>
      <w:r>
        <w:rPr>
          <w:rFonts w:ascii="Verdana" w:eastAsia="Verdana" w:hAnsi="Verdana" w:cs="Verdana"/>
          <w:b/>
          <w:bCs/>
          <w:i w:val="0"/>
          <w:iCs w:val="0"/>
          <w:caps w:val="0"/>
          <w:color w:val="1D5586"/>
          <w:spacing w:val="0"/>
          <w:sz w:val="20"/>
          <w:szCs w:val="20"/>
        </w:rPr>
        <w:t>город Воронеж В.Ю. Кстенин</w:t>
      </w:r>
    </w:p>
    <w:p>
      <w:r>
        <w:br/>
      </w:r>
    </w:p>
    <w:sectPr>
      <w:pgMar w:header="708" w:footer="708"/>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Calibri" w:eastAsia="Calibri" w:hAnsi="Calibri" w:cs="Calibri"/>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Calibri" w:eastAsia="Calibri" w:hAnsi="Calibri" w:cs="Calibri"/>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Calibri" w:eastAsia="Calibri" w:hAnsi="Calibri" w:cs="Calibri"/>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Calibri" w:eastAsia="Calibri" w:hAnsi="Calibri" w:cs="Calibri"/>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Calibri" w:eastAsia="Calibri" w:hAnsi="Calibri" w:cs="Calibri"/>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Calibri" w:eastAsia="Calibri" w:hAnsi="Calibri" w:cs="Calibri"/>
      <w:b/>
      <w:bCs/>
      <w:i w:val="0"/>
      <w:color w:val="1F3763" w:themeShade="7F"/>
      <w:sz w:val="16"/>
      <w:szCs w:val="16"/>
    </w:rPr>
  </w:style>
  <w:style w:type="character" w:default="1" w:styleId="DefaultParagraphFont">
    <w:name w:val="Default Paragraph Font"/>
    <w:semiHidden/>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news-date-time">
    <w:name w:val="news-date-time"/>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